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D751" w14:textId="0360A291" w:rsidR="00370FBB" w:rsidRDefault="0014589F" w:rsidP="00DA5AEA">
      <w:pPr>
        <w:tabs>
          <w:tab w:val="left" w:pos="8023"/>
        </w:tabs>
        <w:spacing w:before="61"/>
        <w:ind w:left="100"/>
        <w:rPr>
          <w:b/>
          <w:i/>
          <w:sz w:val="24"/>
        </w:rPr>
      </w:pPr>
      <w:r>
        <w:rPr>
          <w:b/>
          <w:sz w:val="24"/>
        </w:rPr>
        <w:t>CENWP-ODJ</w:t>
      </w:r>
      <w:r>
        <w:rPr>
          <w:b/>
          <w:i/>
          <w:sz w:val="24"/>
        </w:rPr>
        <w:tab/>
      </w:r>
      <w:r w:rsidR="001D5268">
        <w:rPr>
          <w:b/>
          <w:iCs/>
          <w:sz w:val="24"/>
        </w:rPr>
        <w:t>3</w:t>
      </w:r>
      <w:r w:rsidR="00401305">
        <w:rPr>
          <w:b/>
          <w:iCs/>
          <w:sz w:val="24"/>
        </w:rPr>
        <w:t>/</w:t>
      </w:r>
      <w:r w:rsidR="00963E6E">
        <w:rPr>
          <w:b/>
          <w:iCs/>
          <w:sz w:val="24"/>
        </w:rPr>
        <w:t>30</w:t>
      </w:r>
      <w:r w:rsidR="00401305">
        <w:rPr>
          <w:b/>
          <w:iCs/>
          <w:sz w:val="24"/>
        </w:rPr>
        <w:t>/2023</w:t>
      </w:r>
    </w:p>
    <w:p w14:paraId="7CF529A5" w14:textId="77777777" w:rsidR="00370FBB" w:rsidRDefault="00370FBB" w:rsidP="00DA5AEA">
      <w:pPr>
        <w:pStyle w:val="BodyText"/>
        <w:spacing w:before="3"/>
        <w:rPr>
          <w:b/>
          <w:i/>
          <w:sz w:val="31"/>
        </w:rPr>
      </w:pPr>
    </w:p>
    <w:p w14:paraId="644B9C5F" w14:textId="6DD20322" w:rsidR="00370FBB" w:rsidRDefault="0014589F" w:rsidP="00DA5AEA">
      <w:pPr>
        <w:ind w:left="100"/>
        <w:rPr>
          <w:b/>
          <w:i/>
          <w:sz w:val="24"/>
        </w:rPr>
      </w:pPr>
      <w:r>
        <w:rPr>
          <w:b/>
          <w:sz w:val="24"/>
        </w:rPr>
        <w:t>MEMORANDUM</w:t>
      </w:r>
      <w:r>
        <w:rPr>
          <w:b/>
          <w:spacing w:val="-4"/>
          <w:sz w:val="24"/>
        </w:rPr>
        <w:t xml:space="preserve"> </w:t>
      </w:r>
      <w:r>
        <w:rPr>
          <w:b/>
          <w:sz w:val="24"/>
        </w:rPr>
        <w:t>FOR</w:t>
      </w:r>
      <w:r>
        <w:rPr>
          <w:b/>
          <w:spacing w:val="-1"/>
          <w:sz w:val="24"/>
        </w:rPr>
        <w:t xml:space="preserve"> </w:t>
      </w:r>
      <w:r>
        <w:rPr>
          <w:b/>
          <w:sz w:val="24"/>
        </w:rPr>
        <w:t>THE</w:t>
      </w:r>
      <w:r>
        <w:rPr>
          <w:b/>
          <w:spacing w:val="-2"/>
          <w:sz w:val="24"/>
        </w:rPr>
        <w:t xml:space="preserve"> </w:t>
      </w:r>
      <w:r>
        <w:rPr>
          <w:b/>
          <w:sz w:val="24"/>
        </w:rPr>
        <w:t>RECORD</w:t>
      </w:r>
      <w:r>
        <w:rPr>
          <w:b/>
          <w:spacing w:val="4"/>
          <w:sz w:val="24"/>
        </w:rPr>
        <w:t xml:space="preserve"> </w:t>
      </w:r>
    </w:p>
    <w:p w14:paraId="43BAC50C" w14:textId="77777777" w:rsidR="00370FBB" w:rsidRDefault="00370FBB" w:rsidP="00DA5AEA">
      <w:pPr>
        <w:pStyle w:val="BodyText"/>
        <w:spacing w:before="3"/>
        <w:rPr>
          <w:b/>
          <w:i/>
          <w:sz w:val="31"/>
        </w:rPr>
      </w:pPr>
    </w:p>
    <w:p w14:paraId="6F2643B5" w14:textId="435C89D7" w:rsidR="00370FBB" w:rsidRDefault="0014589F" w:rsidP="00DA5AEA">
      <w:pPr>
        <w:ind w:left="100"/>
        <w:rPr>
          <w:b/>
          <w:sz w:val="24"/>
        </w:rPr>
      </w:pPr>
      <w:r>
        <w:rPr>
          <w:b/>
          <w:sz w:val="24"/>
        </w:rPr>
        <w:t>SUBJECT:</w:t>
      </w:r>
      <w:r>
        <w:rPr>
          <w:b/>
          <w:spacing w:val="-2"/>
          <w:sz w:val="24"/>
        </w:rPr>
        <w:t xml:space="preserve"> </w:t>
      </w:r>
      <w:r w:rsidR="001D5268">
        <w:rPr>
          <w:b/>
          <w:i/>
          <w:sz w:val="24"/>
        </w:rPr>
        <w:t>23JDA0</w:t>
      </w:r>
      <w:r w:rsidR="00963E6E">
        <w:rPr>
          <w:b/>
          <w:i/>
          <w:sz w:val="24"/>
        </w:rPr>
        <w:t xml:space="preserve">8 Submersible Traveling Screen (STS) </w:t>
      </w:r>
      <w:r w:rsidR="001100BE">
        <w:rPr>
          <w:b/>
          <w:i/>
          <w:sz w:val="24"/>
        </w:rPr>
        <w:t>O</w:t>
      </w:r>
      <w:r w:rsidR="00963E6E">
        <w:rPr>
          <w:b/>
          <w:i/>
          <w:sz w:val="24"/>
        </w:rPr>
        <w:t xml:space="preserve">il </w:t>
      </w:r>
      <w:r w:rsidR="001100BE">
        <w:rPr>
          <w:b/>
          <w:i/>
          <w:sz w:val="24"/>
        </w:rPr>
        <w:t>L</w:t>
      </w:r>
      <w:r w:rsidR="00963E6E">
        <w:rPr>
          <w:b/>
          <w:i/>
          <w:sz w:val="24"/>
        </w:rPr>
        <w:t>eak in Gatewell Slot 10B</w:t>
      </w:r>
    </w:p>
    <w:p w14:paraId="54B81979" w14:textId="5079DB0A" w:rsidR="00EF3B0E" w:rsidRDefault="00EF3B0E" w:rsidP="00DA5AEA">
      <w:pPr>
        <w:pStyle w:val="BodyText"/>
        <w:spacing w:before="7"/>
        <w:rPr>
          <w:bCs/>
        </w:rPr>
      </w:pPr>
    </w:p>
    <w:p w14:paraId="47E05C19" w14:textId="38625BC3" w:rsidR="00963E6E" w:rsidRDefault="00963E6E" w:rsidP="00DA5AEA">
      <w:pPr>
        <w:pStyle w:val="BodyText"/>
        <w:spacing w:before="7"/>
        <w:rPr>
          <w:bCs/>
        </w:rPr>
      </w:pPr>
      <w:r w:rsidRPr="00963E6E">
        <w:rPr>
          <w:bCs/>
        </w:rPr>
        <w:t xml:space="preserve">On 29 March 2023, at approximately 1300, A Submersible Traveling Screen (STS) was being retrieved from slot 10B when </w:t>
      </w:r>
      <w:r w:rsidR="005D074D">
        <w:rPr>
          <w:bCs/>
        </w:rPr>
        <w:t>John Day Maintenance (</w:t>
      </w:r>
      <w:r w:rsidRPr="00963E6E">
        <w:rPr>
          <w:bCs/>
        </w:rPr>
        <w:t>JDM</w:t>
      </w:r>
      <w:r w:rsidR="005D074D">
        <w:rPr>
          <w:bCs/>
        </w:rPr>
        <w:t>)</w:t>
      </w:r>
      <w:r w:rsidRPr="00963E6E">
        <w:rPr>
          <w:bCs/>
        </w:rPr>
        <w:t xml:space="preserve"> personnel noticed a sheen on the water in the slot. JDM personnel called the sheen into the control room who paged the Spill Response Team (SRT). SRT members from JDM immediately responded to the page and began deploying absorbent pads into the slot to contain and clean up the sheen.</w:t>
      </w:r>
    </w:p>
    <w:p w14:paraId="17D72899" w14:textId="77777777" w:rsidR="001100BE" w:rsidRPr="00963E6E" w:rsidRDefault="001100BE" w:rsidP="00DA5AEA">
      <w:pPr>
        <w:pStyle w:val="BodyText"/>
        <w:spacing w:before="7"/>
        <w:rPr>
          <w:bCs/>
        </w:rPr>
      </w:pPr>
    </w:p>
    <w:p w14:paraId="053A194E" w14:textId="427F34A2" w:rsidR="00963E6E" w:rsidRDefault="00963E6E" w:rsidP="00DA5AEA">
      <w:pPr>
        <w:pStyle w:val="BodyText"/>
        <w:spacing w:before="7"/>
        <w:rPr>
          <w:bCs/>
        </w:rPr>
      </w:pPr>
      <w:r w:rsidRPr="00963E6E">
        <w:rPr>
          <w:bCs/>
        </w:rPr>
        <w:t>The leaking STS screen was removed from service and taken to STS pit for repair. It is estimated that 2 quarts of SHC 634 oil leaked from the screen. JDM personnel discovered that the piping leading from the accumulator tank failed, causing the release. JDM personnel are currently draining the screen to achieve a more accurate amount of oil lost.</w:t>
      </w:r>
    </w:p>
    <w:p w14:paraId="2512FED9" w14:textId="64C7960F" w:rsidR="00F45850" w:rsidRDefault="00F45850" w:rsidP="00DA5AEA">
      <w:pPr>
        <w:pStyle w:val="BodyText"/>
        <w:spacing w:before="7"/>
        <w:rPr>
          <w:bCs/>
        </w:rPr>
      </w:pPr>
    </w:p>
    <w:p w14:paraId="57D4A560" w14:textId="5B75F85E" w:rsidR="00F45850" w:rsidRDefault="00F45850" w:rsidP="00DA5AEA">
      <w:pPr>
        <w:pStyle w:val="BodyText"/>
        <w:spacing w:before="7"/>
        <w:ind w:firstLine="720"/>
        <w:rPr>
          <w:bCs/>
        </w:rPr>
      </w:pPr>
      <w:r w:rsidRPr="00F45850">
        <w:rPr>
          <w:bCs/>
          <w:noProof/>
        </w:rPr>
        <w:drawing>
          <wp:inline distT="0" distB="0" distL="0" distR="0" wp14:anchorId="0F2B0670" wp14:editId="0FEB8C8A">
            <wp:extent cx="2276475" cy="3038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3038475"/>
                    </a:xfrm>
                    <a:prstGeom prst="rect">
                      <a:avLst/>
                    </a:prstGeom>
                    <a:noFill/>
                    <a:ln>
                      <a:noFill/>
                    </a:ln>
                  </pic:spPr>
                </pic:pic>
              </a:graphicData>
            </a:graphic>
          </wp:inline>
        </w:drawing>
      </w:r>
      <w:r>
        <w:rPr>
          <w:bCs/>
        </w:rPr>
        <w:t xml:space="preserve">              </w:t>
      </w:r>
      <w:r w:rsidRPr="00F45850">
        <w:rPr>
          <w:bCs/>
          <w:noProof/>
        </w:rPr>
        <w:drawing>
          <wp:inline distT="0" distB="0" distL="0" distR="0" wp14:anchorId="5DDE5EB4" wp14:editId="0E4F3C92">
            <wp:extent cx="2276475" cy="3038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3038475"/>
                    </a:xfrm>
                    <a:prstGeom prst="rect">
                      <a:avLst/>
                    </a:prstGeom>
                    <a:noFill/>
                    <a:ln>
                      <a:noFill/>
                    </a:ln>
                  </pic:spPr>
                </pic:pic>
              </a:graphicData>
            </a:graphic>
          </wp:inline>
        </w:drawing>
      </w:r>
    </w:p>
    <w:p w14:paraId="57C60464" w14:textId="77777777" w:rsidR="00F45850" w:rsidRDefault="00F45850" w:rsidP="00DA5AEA">
      <w:pPr>
        <w:pStyle w:val="BodyText"/>
        <w:spacing w:before="7"/>
        <w:ind w:firstLine="720"/>
        <w:rPr>
          <w:bCs/>
        </w:rPr>
      </w:pPr>
    </w:p>
    <w:p w14:paraId="288B1F90" w14:textId="77777777" w:rsidR="001100BE" w:rsidRPr="00963E6E" w:rsidRDefault="001100BE" w:rsidP="00DA5AEA">
      <w:pPr>
        <w:pStyle w:val="BodyText"/>
        <w:spacing w:before="7"/>
        <w:rPr>
          <w:bCs/>
        </w:rPr>
      </w:pPr>
    </w:p>
    <w:p w14:paraId="36110D64" w14:textId="154ED954" w:rsidR="00370FBB" w:rsidRDefault="0014589F" w:rsidP="00DA5AEA">
      <w:pPr>
        <w:pStyle w:val="ListParagraph"/>
        <w:numPr>
          <w:ilvl w:val="0"/>
          <w:numId w:val="1"/>
        </w:numPr>
        <w:tabs>
          <w:tab w:val="left" w:pos="821"/>
        </w:tabs>
        <w:spacing w:before="0"/>
        <w:ind w:hanging="361"/>
        <w:rPr>
          <w:sz w:val="24"/>
        </w:rPr>
      </w:pPr>
      <w:r>
        <w:rPr>
          <w:sz w:val="24"/>
        </w:rPr>
        <w:t>Species</w:t>
      </w:r>
      <w:r>
        <w:rPr>
          <w:spacing w:val="-2"/>
          <w:sz w:val="24"/>
        </w:rPr>
        <w:t xml:space="preserve"> </w:t>
      </w:r>
      <w:r>
        <w:rPr>
          <w:sz w:val="24"/>
        </w:rPr>
        <w:t>–</w:t>
      </w:r>
      <w:r w:rsidR="004931D7">
        <w:rPr>
          <w:sz w:val="24"/>
        </w:rPr>
        <w:t xml:space="preserve"> </w:t>
      </w:r>
      <w:r w:rsidR="001100BE">
        <w:rPr>
          <w:sz w:val="24"/>
        </w:rPr>
        <w:t>NA</w:t>
      </w:r>
    </w:p>
    <w:p w14:paraId="473B82A7" w14:textId="7AB0A883" w:rsidR="00370FBB" w:rsidRDefault="0014589F" w:rsidP="00DA5AEA">
      <w:pPr>
        <w:pStyle w:val="ListParagraph"/>
        <w:numPr>
          <w:ilvl w:val="0"/>
          <w:numId w:val="1"/>
        </w:numPr>
        <w:tabs>
          <w:tab w:val="left" w:pos="821"/>
        </w:tabs>
        <w:ind w:hanging="361"/>
        <w:rPr>
          <w:sz w:val="24"/>
        </w:rPr>
      </w:pPr>
      <w:r>
        <w:rPr>
          <w:sz w:val="24"/>
        </w:rPr>
        <w:t>Origin</w:t>
      </w:r>
      <w:r>
        <w:rPr>
          <w:spacing w:val="-2"/>
          <w:sz w:val="24"/>
        </w:rPr>
        <w:t xml:space="preserve"> </w:t>
      </w:r>
      <w:r>
        <w:rPr>
          <w:sz w:val="24"/>
        </w:rPr>
        <w:t>–</w:t>
      </w:r>
      <w:r w:rsidR="00EF3B0E">
        <w:rPr>
          <w:sz w:val="24"/>
        </w:rPr>
        <w:t xml:space="preserve"> </w:t>
      </w:r>
      <w:r w:rsidR="001100BE">
        <w:rPr>
          <w:sz w:val="24"/>
        </w:rPr>
        <w:t>NA</w:t>
      </w:r>
    </w:p>
    <w:p w14:paraId="51102BE4" w14:textId="7B4F7EAB" w:rsidR="00370FBB" w:rsidRDefault="0014589F" w:rsidP="00DA5AEA">
      <w:pPr>
        <w:pStyle w:val="ListParagraph"/>
        <w:numPr>
          <w:ilvl w:val="0"/>
          <w:numId w:val="1"/>
        </w:numPr>
        <w:tabs>
          <w:tab w:val="left" w:pos="821"/>
        </w:tabs>
        <w:spacing w:before="44"/>
        <w:ind w:hanging="361"/>
        <w:rPr>
          <w:sz w:val="24"/>
        </w:rPr>
      </w:pPr>
      <w:r>
        <w:rPr>
          <w:sz w:val="24"/>
        </w:rPr>
        <w:t>Length</w:t>
      </w:r>
      <w:r>
        <w:rPr>
          <w:spacing w:val="-3"/>
          <w:sz w:val="24"/>
        </w:rPr>
        <w:t xml:space="preserve"> </w:t>
      </w:r>
      <w:r>
        <w:rPr>
          <w:sz w:val="24"/>
        </w:rPr>
        <w:t>–</w:t>
      </w:r>
      <w:r w:rsidR="00EF3B0E">
        <w:rPr>
          <w:sz w:val="24"/>
        </w:rPr>
        <w:t xml:space="preserve"> </w:t>
      </w:r>
      <w:r w:rsidR="001100BE">
        <w:rPr>
          <w:sz w:val="24"/>
        </w:rPr>
        <w:t>NA</w:t>
      </w:r>
    </w:p>
    <w:p w14:paraId="7470A0E4" w14:textId="52F47F3E" w:rsidR="00370FBB" w:rsidRDefault="0014589F" w:rsidP="00DA5AEA">
      <w:pPr>
        <w:pStyle w:val="ListParagraph"/>
        <w:numPr>
          <w:ilvl w:val="0"/>
          <w:numId w:val="1"/>
        </w:numPr>
        <w:tabs>
          <w:tab w:val="left" w:pos="821"/>
        </w:tabs>
        <w:ind w:hanging="361"/>
        <w:rPr>
          <w:sz w:val="24"/>
        </w:rPr>
      </w:pPr>
      <w:r>
        <w:rPr>
          <w:sz w:val="24"/>
        </w:rPr>
        <w:t>Marks</w:t>
      </w:r>
      <w:r>
        <w:rPr>
          <w:spacing w:val="-1"/>
          <w:sz w:val="24"/>
        </w:rPr>
        <w:t xml:space="preserve"> </w:t>
      </w:r>
      <w:r>
        <w:rPr>
          <w:sz w:val="24"/>
        </w:rPr>
        <w:t>and</w:t>
      </w:r>
      <w:r>
        <w:rPr>
          <w:spacing w:val="-2"/>
          <w:sz w:val="24"/>
        </w:rPr>
        <w:t xml:space="preserve"> </w:t>
      </w:r>
      <w:r>
        <w:rPr>
          <w:sz w:val="24"/>
        </w:rPr>
        <w:t>tags</w:t>
      </w:r>
      <w:r>
        <w:rPr>
          <w:spacing w:val="2"/>
          <w:sz w:val="24"/>
        </w:rPr>
        <w:t xml:space="preserve"> </w:t>
      </w:r>
      <w:r>
        <w:rPr>
          <w:sz w:val="24"/>
        </w:rPr>
        <w:t>–</w:t>
      </w:r>
      <w:r w:rsidR="00EF3B0E">
        <w:rPr>
          <w:sz w:val="24"/>
        </w:rPr>
        <w:t xml:space="preserve"> </w:t>
      </w:r>
      <w:r w:rsidR="001100BE">
        <w:rPr>
          <w:sz w:val="24"/>
        </w:rPr>
        <w:t>NA</w:t>
      </w:r>
    </w:p>
    <w:p w14:paraId="1FD94D95" w14:textId="4F6DE0F8" w:rsidR="00370FBB" w:rsidRDefault="0014589F" w:rsidP="00DA5AEA">
      <w:pPr>
        <w:pStyle w:val="ListParagraph"/>
        <w:numPr>
          <w:ilvl w:val="0"/>
          <w:numId w:val="1"/>
        </w:numPr>
        <w:tabs>
          <w:tab w:val="left" w:pos="821"/>
        </w:tabs>
        <w:spacing w:before="44"/>
        <w:ind w:hanging="361"/>
        <w:rPr>
          <w:sz w:val="24"/>
        </w:rPr>
      </w:pPr>
      <w:r>
        <w:rPr>
          <w:sz w:val="24"/>
        </w:rPr>
        <w:t>Marks</w:t>
      </w:r>
      <w:r>
        <w:rPr>
          <w:spacing w:val="-1"/>
          <w:sz w:val="24"/>
        </w:rPr>
        <w:t xml:space="preserve"> </w:t>
      </w:r>
      <w:r>
        <w:rPr>
          <w:sz w:val="24"/>
        </w:rPr>
        <w:t>and</w:t>
      </w:r>
      <w:r>
        <w:rPr>
          <w:spacing w:val="-2"/>
          <w:sz w:val="24"/>
        </w:rPr>
        <w:t xml:space="preserve"> </w:t>
      </w:r>
      <w:r>
        <w:rPr>
          <w:sz w:val="24"/>
        </w:rPr>
        <w:t>Injuries</w:t>
      </w:r>
      <w:r>
        <w:rPr>
          <w:spacing w:val="1"/>
          <w:sz w:val="24"/>
        </w:rPr>
        <w:t xml:space="preserve"> </w:t>
      </w:r>
      <w:r>
        <w:rPr>
          <w:sz w:val="24"/>
        </w:rPr>
        <w:t>found</w:t>
      </w:r>
      <w:r>
        <w:rPr>
          <w:spacing w:val="-1"/>
          <w:sz w:val="24"/>
        </w:rPr>
        <w:t xml:space="preserve"> </w:t>
      </w:r>
      <w:r>
        <w:rPr>
          <w:sz w:val="24"/>
        </w:rPr>
        <w:t>on</w:t>
      </w:r>
      <w:r>
        <w:rPr>
          <w:spacing w:val="-2"/>
          <w:sz w:val="24"/>
        </w:rPr>
        <w:t xml:space="preserve"> </w:t>
      </w:r>
      <w:r>
        <w:rPr>
          <w:sz w:val="24"/>
        </w:rPr>
        <w:t>carcass</w:t>
      </w:r>
      <w:r>
        <w:rPr>
          <w:spacing w:val="1"/>
          <w:sz w:val="24"/>
        </w:rPr>
        <w:t xml:space="preserve"> </w:t>
      </w:r>
      <w:r>
        <w:rPr>
          <w:sz w:val="24"/>
        </w:rPr>
        <w:t>–</w:t>
      </w:r>
      <w:r w:rsidR="00EF3B0E">
        <w:rPr>
          <w:sz w:val="24"/>
        </w:rPr>
        <w:t xml:space="preserve"> NA</w:t>
      </w:r>
    </w:p>
    <w:p w14:paraId="6E81FF41" w14:textId="4B4A2892" w:rsidR="00370FBB" w:rsidRDefault="0014589F" w:rsidP="00DA5AEA">
      <w:pPr>
        <w:pStyle w:val="ListParagraph"/>
        <w:numPr>
          <w:ilvl w:val="0"/>
          <w:numId w:val="1"/>
        </w:numPr>
        <w:tabs>
          <w:tab w:val="left" w:pos="821"/>
        </w:tabs>
        <w:spacing w:before="40"/>
        <w:ind w:hanging="361"/>
        <w:rPr>
          <w:sz w:val="24"/>
        </w:rPr>
      </w:pPr>
      <w:r>
        <w:rPr>
          <w:sz w:val="24"/>
        </w:rPr>
        <w:t>Cause</w:t>
      </w:r>
      <w:r>
        <w:rPr>
          <w:spacing w:val="-3"/>
          <w:sz w:val="24"/>
        </w:rPr>
        <w:t xml:space="preserve"> </w:t>
      </w:r>
      <w:r>
        <w:rPr>
          <w:sz w:val="24"/>
        </w:rPr>
        <w:t>and</w:t>
      </w:r>
      <w:r>
        <w:rPr>
          <w:spacing w:val="-1"/>
          <w:sz w:val="24"/>
        </w:rPr>
        <w:t xml:space="preserve"> </w:t>
      </w:r>
      <w:r>
        <w:rPr>
          <w:sz w:val="24"/>
        </w:rPr>
        <w:t>Time</w:t>
      </w:r>
      <w:r>
        <w:rPr>
          <w:spacing w:val="-2"/>
          <w:sz w:val="24"/>
        </w:rPr>
        <w:t xml:space="preserve"> </w:t>
      </w:r>
      <w:r>
        <w:rPr>
          <w:sz w:val="24"/>
        </w:rPr>
        <w:t>of</w:t>
      </w:r>
      <w:r>
        <w:rPr>
          <w:spacing w:val="-1"/>
          <w:sz w:val="24"/>
        </w:rPr>
        <w:t xml:space="preserve"> </w:t>
      </w:r>
      <w:r>
        <w:rPr>
          <w:sz w:val="24"/>
        </w:rPr>
        <w:t>Death</w:t>
      </w:r>
      <w:r>
        <w:rPr>
          <w:spacing w:val="1"/>
          <w:sz w:val="24"/>
        </w:rPr>
        <w:t xml:space="preserve"> </w:t>
      </w:r>
      <w:r>
        <w:rPr>
          <w:sz w:val="24"/>
        </w:rPr>
        <w:t>–</w:t>
      </w:r>
      <w:r w:rsidR="00EF3B0E">
        <w:rPr>
          <w:sz w:val="24"/>
        </w:rPr>
        <w:t xml:space="preserve"> NA</w:t>
      </w:r>
    </w:p>
    <w:p w14:paraId="5711B25F" w14:textId="6FE6F420" w:rsidR="00B97061" w:rsidRPr="00EF3B0E" w:rsidRDefault="0014589F" w:rsidP="00DA5AEA">
      <w:pPr>
        <w:pStyle w:val="ListParagraph"/>
        <w:numPr>
          <w:ilvl w:val="0"/>
          <w:numId w:val="1"/>
        </w:numPr>
        <w:tabs>
          <w:tab w:val="left" w:pos="821"/>
        </w:tabs>
        <w:spacing w:before="44"/>
        <w:ind w:hanging="361"/>
        <w:rPr>
          <w:sz w:val="24"/>
          <w:szCs w:val="24"/>
        </w:rPr>
      </w:pPr>
      <w:r w:rsidRPr="00EF3B0E">
        <w:rPr>
          <w:sz w:val="24"/>
        </w:rPr>
        <w:t>Future and</w:t>
      </w:r>
      <w:r w:rsidRPr="00EF3B0E">
        <w:rPr>
          <w:spacing w:val="-3"/>
          <w:sz w:val="24"/>
        </w:rPr>
        <w:t xml:space="preserve"> </w:t>
      </w:r>
      <w:r w:rsidRPr="00EF3B0E">
        <w:rPr>
          <w:sz w:val="24"/>
        </w:rPr>
        <w:t>Preventative</w:t>
      </w:r>
      <w:r w:rsidRPr="00EF3B0E">
        <w:rPr>
          <w:spacing w:val="-4"/>
          <w:sz w:val="24"/>
        </w:rPr>
        <w:t xml:space="preserve"> </w:t>
      </w:r>
      <w:r w:rsidRPr="00EF3B0E">
        <w:rPr>
          <w:sz w:val="24"/>
        </w:rPr>
        <w:t>Measures</w:t>
      </w:r>
      <w:r w:rsidRPr="00EF3B0E">
        <w:rPr>
          <w:spacing w:val="2"/>
          <w:sz w:val="24"/>
        </w:rPr>
        <w:t xml:space="preserve"> </w:t>
      </w:r>
      <w:r w:rsidRPr="00EF3B0E">
        <w:rPr>
          <w:sz w:val="24"/>
          <w:szCs w:val="24"/>
        </w:rPr>
        <w:t>–</w:t>
      </w:r>
      <w:r w:rsidR="001100BE">
        <w:rPr>
          <w:sz w:val="24"/>
          <w:szCs w:val="24"/>
        </w:rPr>
        <w:t xml:space="preserve"> Monitor during winter maintenance periods</w:t>
      </w:r>
    </w:p>
    <w:p w14:paraId="4414849A" w14:textId="46C87B6F" w:rsidR="00370FBB" w:rsidRDefault="00370FBB" w:rsidP="00DA5AEA">
      <w:pPr>
        <w:rPr>
          <w:i/>
          <w:sz w:val="26"/>
        </w:rPr>
      </w:pPr>
    </w:p>
    <w:p w14:paraId="31DB8B3F" w14:textId="77777777" w:rsidR="00DA5AEA" w:rsidRDefault="0014589F" w:rsidP="00DA5AEA">
      <w:pPr>
        <w:pStyle w:val="BodyText"/>
        <w:ind w:left="100" w:firstLine="640"/>
        <w:jc w:val="right"/>
        <w:rPr>
          <w:spacing w:val="-1"/>
        </w:rPr>
      </w:pPr>
      <w:r>
        <w:rPr>
          <w:spacing w:val="-1"/>
        </w:rPr>
        <w:t>Sincerely,</w:t>
      </w:r>
    </w:p>
    <w:p w14:paraId="622FE681" w14:textId="143434D5" w:rsidR="00370FBB" w:rsidRDefault="0014589F" w:rsidP="00DA5AEA">
      <w:pPr>
        <w:pStyle w:val="BodyText"/>
        <w:ind w:left="100" w:firstLine="640"/>
        <w:jc w:val="right"/>
      </w:pPr>
      <w:r>
        <w:rPr>
          <w:spacing w:val="-57"/>
        </w:rPr>
        <w:t xml:space="preserve"> </w:t>
      </w:r>
      <w:r w:rsidR="00DA5AEA">
        <w:rPr>
          <w:spacing w:val="-1"/>
        </w:rPr>
        <w:t>JDA Project Fisheries</w:t>
      </w:r>
    </w:p>
    <w:sectPr w:rsidR="00370FBB" w:rsidSect="00DA5AEA">
      <w:type w:val="continuous"/>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63EE"/>
    <w:multiLevelType w:val="hybridMultilevel"/>
    <w:tmpl w:val="F92A80F4"/>
    <w:lvl w:ilvl="0" w:tplc="7DF80992">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8A742CE6">
      <w:numFmt w:val="bullet"/>
      <w:lvlText w:val="•"/>
      <w:lvlJc w:val="left"/>
      <w:pPr>
        <w:ind w:left="1696" w:hanging="360"/>
      </w:pPr>
      <w:rPr>
        <w:rFonts w:hint="default"/>
        <w:lang w:val="en-US" w:eastAsia="en-US" w:bidi="ar-SA"/>
      </w:rPr>
    </w:lvl>
    <w:lvl w:ilvl="2" w:tplc="D666C540">
      <w:numFmt w:val="bullet"/>
      <w:lvlText w:val="•"/>
      <w:lvlJc w:val="left"/>
      <w:pPr>
        <w:ind w:left="2572" w:hanging="360"/>
      </w:pPr>
      <w:rPr>
        <w:rFonts w:hint="default"/>
        <w:lang w:val="en-US" w:eastAsia="en-US" w:bidi="ar-SA"/>
      </w:rPr>
    </w:lvl>
    <w:lvl w:ilvl="3" w:tplc="99E4474C">
      <w:numFmt w:val="bullet"/>
      <w:lvlText w:val="•"/>
      <w:lvlJc w:val="left"/>
      <w:pPr>
        <w:ind w:left="3448" w:hanging="360"/>
      </w:pPr>
      <w:rPr>
        <w:rFonts w:hint="default"/>
        <w:lang w:val="en-US" w:eastAsia="en-US" w:bidi="ar-SA"/>
      </w:rPr>
    </w:lvl>
    <w:lvl w:ilvl="4" w:tplc="88EE7CDE">
      <w:numFmt w:val="bullet"/>
      <w:lvlText w:val="•"/>
      <w:lvlJc w:val="left"/>
      <w:pPr>
        <w:ind w:left="4324" w:hanging="360"/>
      </w:pPr>
      <w:rPr>
        <w:rFonts w:hint="default"/>
        <w:lang w:val="en-US" w:eastAsia="en-US" w:bidi="ar-SA"/>
      </w:rPr>
    </w:lvl>
    <w:lvl w:ilvl="5" w:tplc="D14E3506">
      <w:numFmt w:val="bullet"/>
      <w:lvlText w:val="•"/>
      <w:lvlJc w:val="left"/>
      <w:pPr>
        <w:ind w:left="5200" w:hanging="360"/>
      </w:pPr>
      <w:rPr>
        <w:rFonts w:hint="default"/>
        <w:lang w:val="en-US" w:eastAsia="en-US" w:bidi="ar-SA"/>
      </w:rPr>
    </w:lvl>
    <w:lvl w:ilvl="6" w:tplc="7004EBA2">
      <w:numFmt w:val="bullet"/>
      <w:lvlText w:val="•"/>
      <w:lvlJc w:val="left"/>
      <w:pPr>
        <w:ind w:left="6076" w:hanging="360"/>
      </w:pPr>
      <w:rPr>
        <w:rFonts w:hint="default"/>
        <w:lang w:val="en-US" w:eastAsia="en-US" w:bidi="ar-SA"/>
      </w:rPr>
    </w:lvl>
    <w:lvl w:ilvl="7" w:tplc="28443028">
      <w:numFmt w:val="bullet"/>
      <w:lvlText w:val="•"/>
      <w:lvlJc w:val="left"/>
      <w:pPr>
        <w:ind w:left="6952" w:hanging="360"/>
      </w:pPr>
      <w:rPr>
        <w:rFonts w:hint="default"/>
        <w:lang w:val="en-US" w:eastAsia="en-US" w:bidi="ar-SA"/>
      </w:rPr>
    </w:lvl>
    <w:lvl w:ilvl="8" w:tplc="FA9AA09C">
      <w:numFmt w:val="bullet"/>
      <w:lvlText w:val="•"/>
      <w:lvlJc w:val="left"/>
      <w:pPr>
        <w:ind w:left="7828" w:hanging="360"/>
      </w:pPr>
      <w:rPr>
        <w:rFonts w:hint="default"/>
        <w:lang w:val="en-US" w:eastAsia="en-US" w:bidi="ar-SA"/>
      </w:rPr>
    </w:lvl>
  </w:abstractNum>
  <w:num w:numId="1" w16cid:durableId="113116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BB"/>
    <w:rsid w:val="00021F4F"/>
    <w:rsid w:val="0006116C"/>
    <w:rsid w:val="000A4F96"/>
    <w:rsid w:val="001100BE"/>
    <w:rsid w:val="001109AF"/>
    <w:rsid w:val="00112A04"/>
    <w:rsid w:val="001306D1"/>
    <w:rsid w:val="0014589F"/>
    <w:rsid w:val="00162D0C"/>
    <w:rsid w:val="0017048F"/>
    <w:rsid w:val="001D5268"/>
    <w:rsid w:val="001E2B24"/>
    <w:rsid w:val="0020788E"/>
    <w:rsid w:val="002850EE"/>
    <w:rsid w:val="00323139"/>
    <w:rsid w:val="00370FBB"/>
    <w:rsid w:val="00374644"/>
    <w:rsid w:val="00380A8E"/>
    <w:rsid w:val="00401305"/>
    <w:rsid w:val="00412836"/>
    <w:rsid w:val="0044389A"/>
    <w:rsid w:val="00466F6F"/>
    <w:rsid w:val="00471CE8"/>
    <w:rsid w:val="004931D7"/>
    <w:rsid w:val="004F2DED"/>
    <w:rsid w:val="00544ACC"/>
    <w:rsid w:val="005C0D0C"/>
    <w:rsid w:val="005D074D"/>
    <w:rsid w:val="0073023D"/>
    <w:rsid w:val="00736440"/>
    <w:rsid w:val="0078456B"/>
    <w:rsid w:val="007D661F"/>
    <w:rsid w:val="008B5BCC"/>
    <w:rsid w:val="00916530"/>
    <w:rsid w:val="00930ABB"/>
    <w:rsid w:val="00963E6E"/>
    <w:rsid w:val="009923DF"/>
    <w:rsid w:val="00A0382E"/>
    <w:rsid w:val="00A15152"/>
    <w:rsid w:val="00B55B98"/>
    <w:rsid w:val="00B97061"/>
    <w:rsid w:val="00C3094F"/>
    <w:rsid w:val="00C5326C"/>
    <w:rsid w:val="00D26741"/>
    <w:rsid w:val="00D801EE"/>
    <w:rsid w:val="00DA5AEA"/>
    <w:rsid w:val="00DE33D6"/>
    <w:rsid w:val="00E602F5"/>
    <w:rsid w:val="00EB0A5B"/>
    <w:rsid w:val="00EB5597"/>
    <w:rsid w:val="00EF3B0E"/>
    <w:rsid w:val="00F45850"/>
    <w:rsid w:val="00F6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47CD"/>
  <w15:docId w15:val="{E76065BA-534C-4E3F-9007-A7EBF726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5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967</Characters>
  <Application>Microsoft Office Word</Application>
  <DocSecurity>0</DocSecurity>
  <Lines>26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Mackey, Tammy M CIV USARMY CENWP (USA)</cp:lastModifiedBy>
  <cp:revision>2</cp:revision>
  <dcterms:created xsi:type="dcterms:W3CDTF">2023-03-30T15:42:00Z</dcterms:created>
  <dcterms:modified xsi:type="dcterms:W3CDTF">2023-03-30T15:42:00Z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